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201BF" w14:textId="449D1A2C" w:rsidR="002D3771" w:rsidRDefault="00B64F7A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  <w:r w:rsidRPr="00B64F7A">
        <w:rPr>
          <w:rFonts w:cstheme="minorHAnsi"/>
          <w:b/>
          <w:bCs/>
          <w:sz w:val="28"/>
          <w:szCs w:val="28"/>
          <w:lang w:val="fr-CA"/>
        </w:rPr>
        <w:t>Grüner Veltliner</w:t>
      </w:r>
    </w:p>
    <w:p w14:paraId="1382BEDD" w14:textId="439B8239" w:rsidR="00B64F7A" w:rsidRPr="002D3771" w:rsidRDefault="00B64F7A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47B804CD" w14:textId="7E61C5AB" w:rsidR="00394110" w:rsidRPr="00B64F7A" w:rsidRDefault="007B4F86" w:rsidP="007B4F86">
      <w:pPr>
        <w:spacing w:line="360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val="fr-CA"/>
        </w:rPr>
      </w:pPr>
      <w:r w:rsidRPr="00B64F7A">
        <w:rPr>
          <w:rFonts w:ascii="Calibri" w:hAnsi="Calibri" w:cs="Calibri"/>
          <w:b/>
          <w:bCs/>
          <w:sz w:val="28"/>
          <w:szCs w:val="28"/>
          <w:lang w:val="fr-CA"/>
        </w:rPr>
        <w:t xml:space="preserve"> </w:t>
      </w:r>
      <w:r w:rsidR="00B64F7A" w:rsidRPr="00B64F7A">
        <w:rPr>
          <w:rFonts w:ascii="Calibri" w:hAnsi="Calibri" w:cs="Calibri"/>
          <w:b/>
          <w:bCs/>
          <w:sz w:val="28"/>
          <w:szCs w:val="28"/>
          <w:lang w:val="fr-CA"/>
        </w:rPr>
        <w:t>2020</w:t>
      </w:r>
      <w:r w:rsidR="00394110" w:rsidRPr="00B64F7A">
        <w:rPr>
          <w:rFonts w:ascii="Calibri" w:hAnsi="Calibri" w:cs="Calibri"/>
          <w:b/>
          <w:bCs/>
          <w:sz w:val="28"/>
          <w:szCs w:val="28"/>
          <w:lang w:val="fr-CA"/>
        </w:rPr>
        <w:t xml:space="preserve"> </w:t>
      </w:r>
    </w:p>
    <w:p w14:paraId="03DFF13B" w14:textId="57D120C1" w:rsidR="007B4F86" w:rsidRDefault="00AB0854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AB0854">
        <w:rPr>
          <w:rFonts w:ascii="Calibri" w:hAnsi="Calibri" w:cs="Calibri"/>
          <w:noProof/>
          <w:sz w:val="22"/>
          <w:szCs w:val="22"/>
          <w:lang w:val="fr-FR"/>
        </w:rPr>
        <w:drawing>
          <wp:anchor distT="0" distB="0" distL="114300" distR="114300" simplePos="0" relativeHeight="251657216" behindDoc="0" locked="0" layoutInCell="1" allowOverlap="1" wp14:anchorId="6D22AE8B" wp14:editId="3ED59FA4">
            <wp:simplePos x="0" y="0"/>
            <wp:positionH relativeFrom="margin">
              <wp:posOffset>4400550</wp:posOffset>
            </wp:positionH>
            <wp:positionV relativeFrom="margin">
              <wp:posOffset>790575</wp:posOffset>
            </wp:positionV>
            <wp:extent cx="2171700" cy="2895600"/>
            <wp:effectExtent l="0" t="0" r="0" b="0"/>
            <wp:wrapSquare wrapText="bothSides"/>
            <wp:docPr id="561026657" name="Image 1" descr="Une image contenant bouteille, boisson, Bouteille en verre, boisson alcoolis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26657" name="Image 1" descr="Une image contenant bouteille, boisson, Bouteille en verre, boisson alcoolis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8F0CF2" w14:textId="3AFEB0CB" w:rsidR="00AB0854" w:rsidRPr="00AB0854" w:rsidRDefault="00AB0854" w:rsidP="00AB0854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0807778E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B64F7A">
        <w:rPr>
          <w:rFonts w:ascii="Calibri" w:hAnsi="Calibri" w:cs="Calibri"/>
          <w:sz w:val="22"/>
          <w:szCs w:val="22"/>
          <w:lang w:val="fr-CA"/>
        </w:rPr>
        <w:t>S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able, calcaire et quartz</w:t>
      </w:r>
    </w:p>
    <w:p w14:paraId="2B4BD365" w14:textId="74A8470F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30 à 55 ans</w:t>
      </w:r>
    </w:p>
    <w:p w14:paraId="499E21FE" w14:textId="2BC6C98A" w:rsidR="00B64F7A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Grüner-Veltliner</w:t>
      </w:r>
    </w:p>
    <w:p w14:paraId="7F36B3B7" w14:textId="77777777" w:rsidR="00B64F7A" w:rsidRPr="002D3771" w:rsidRDefault="00B64F7A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1459C0C8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Grappes entières pressées, puis élevage en fûts de plusieurs vins, fermentation lente et élevage pendant 11 mois. Soutiré une semaine avant la mise en bouteille. Vin non filtré.</w:t>
      </w:r>
    </w:p>
    <w:p w14:paraId="081EAA03" w14:textId="131BEDA6" w:rsidR="00474FD5" w:rsidRPr="002D3771" w:rsidRDefault="00A23556" w:rsidP="00B64F7A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11,5°C</w:t>
      </w:r>
    </w:p>
    <w:p w14:paraId="01723A82" w14:textId="0BFBE8DF" w:rsidR="00A23556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Soufre total en mg/L : 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environ 25 à 30 mg/L.</w:t>
      </w:r>
    </w:p>
    <w:p w14:paraId="366F2E18" w14:textId="77777777" w:rsidR="00B64F7A" w:rsidRPr="002D3771" w:rsidRDefault="00B64F7A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042E78D2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B64F7A">
        <w:rPr>
          <w:rFonts w:eastAsia="Times New Roman"/>
          <w:sz w:val="22"/>
          <w:szCs w:val="22"/>
          <w:lang w:val="fr-FR"/>
        </w:rPr>
        <w:t>P</w:t>
      </w:r>
      <w:r w:rsidR="00B64F7A" w:rsidRPr="00B64F7A">
        <w:rPr>
          <w:rFonts w:eastAsia="Times New Roman"/>
          <w:sz w:val="22"/>
          <w:szCs w:val="22"/>
          <w:lang w:val="fr-FR"/>
        </w:rPr>
        <w:t>ureté et minéralité</w:t>
      </w:r>
      <w:r w:rsidR="00B64F7A">
        <w:rPr>
          <w:rFonts w:eastAsia="Times New Roman"/>
          <w:sz w:val="22"/>
          <w:szCs w:val="22"/>
          <w:lang w:val="fr-FR"/>
        </w:rPr>
        <w:t>.</w:t>
      </w:r>
      <w:r w:rsidR="00B64F7A" w:rsidRPr="00B64F7A">
        <w:rPr>
          <w:rFonts w:eastAsia="Times New Roman"/>
          <w:sz w:val="22"/>
          <w:szCs w:val="22"/>
          <w:lang w:val="fr-FR"/>
        </w:rPr>
        <w:t xml:space="preserve"> La finale est saline, crayeuse salivante. Un vin blanc fin et élégant.</w:t>
      </w:r>
    </w:p>
    <w:p w14:paraId="4A54A33A" w14:textId="178C0A60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Température de dégustation optimale :</w:t>
      </w:r>
      <w:r w:rsidR="003B37D4"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B64F7A" w:rsidRPr="00B64F7A">
        <w:rPr>
          <w:rFonts w:ascii="Calibri" w:hAnsi="Calibri" w:cs="Calibri"/>
          <w:sz w:val="22"/>
          <w:szCs w:val="22"/>
          <w:lang w:val="fr-CA"/>
        </w:rPr>
        <w:t>10-12°C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B64F7A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FR"/>
        </w:rPr>
      </w:pPr>
    </w:p>
    <w:p w14:paraId="126F83AB" w14:textId="51F8EB2F" w:rsidR="00184DBC" w:rsidRPr="003B37D4" w:rsidRDefault="00184DBC">
      <w:pPr>
        <w:rPr>
          <w:lang w:val="fr-BE"/>
        </w:rPr>
      </w:pPr>
    </w:p>
    <w:sectPr w:rsidR="00184DBC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84DBC"/>
    <w:rsid w:val="00195B00"/>
    <w:rsid w:val="002D3771"/>
    <w:rsid w:val="002E681F"/>
    <w:rsid w:val="003647B5"/>
    <w:rsid w:val="00394110"/>
    <w:rsid w:val="003B37D4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B0854"/>
    <w:rsid w:val="00AE5209"/>
    <w:rsid w:val="00B17323"/>
    <w:rsid w:val="00B64F7A"/>
    <w:rsid w:val="00B70715"/>
    <w:rsid w:val="00BB1A89"/>
    <w:rsid w:val="00BC10CC"/>
    <w:rsid w:val="00BD71A6"/>
    <w:rsid w:val="00C568F5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Agnès Mosse</cp:lastModifiedBy>
  <cp:revision>17</cp:revision>
  <dcterms:created xsi:type="dcterms:W3CDTF">2019-01-14T15:01:00Z</dcterms:created>
  <dcterms:modified xsi:type="dcterms:W3CDTF">2023-12-20T12:31:00Z</dcterms:modified>
</cp:coreProperties>
</file>